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6A" w:rsidRDefault="002C456A" w:rsidP="0020679B">
      <w:pPr>
        <w:pStyle w:val="Titre1"/>
        <w:spacing w:after="480"/>
        <w:jc w:val="center"/>
        <w:rPr>
          <w:rFonts w:eastAsia="Times New Roman"/>
          <w:b/>
          <w:smallCaps/>
        </w:rPr>
      </w:pPr>
    </w:p>
    <w:p w:rsidR="0041319A" w:rsidRDefault="002C456A" w:rsidP="0020679B">
      <w:pPr>
        <w:pStyle w:val="Titre1"/>
        <w:spacing w:after="480"/>
        <w:jc w:val="center"/>
        <w:rPr>
          <w:rFonts w:eastAsia="Times New Roman"/>
          <w:b/>
          <w:small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-257175</wp:posOffset>
            </wp:positionH>
            <wp:positionV relativeFrom="margin">
              <wp:posOffset>-381000</wp:posOffset>
            </wp:positionV>
            <wp:extent cx="2158365" cy="584835"/>
            <wp:effectExtent l="0" t="0" r="0" b="5715"/>
            <wp:wrapSquare wrapText="bothSides"/>
            <wp:docPr id="1" name="Image 1" descr="C:\Users\emmanuelle.jannes-ob\Desktop\logo_eprist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nuelle.jannes-ob\Desktop\logo_eprist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59FD" w:rsidRPr="0020679B">
        <w:rPr>
          <w:rFonts w:eastAsia="Times New Roman"/>
          <w:b/>
          <w:smallCaps/>
        </w:rPr>
        <w:t>A</w:t>
      </w:r>
      <w:r w:rsidR="0041319A" w:rsidRPr="0020679B">
        <w:rPr>
          <w:rFonts w:eastAsia="Times New Roman"/>
          <w:b/>
          <w:smallCaps/>
        </w:rPr>
        <w:t xml:space="preserve">nalyse </w:t>
      </w:r>
      <w:r w:rsidR="004B792C">
        <w:rPr>
          <w:rFonts w:eastAsia="Times New Roman"/>
          <w:b/>
          <w:smallCaps/>
        </w:rPr>
        <w:t xml:space="preserve">EPRIST </w:t>
      </w:r>
      <w:r w:rsidR="0041319A" w:rsidRPr="0020679B">
        <w:rPr>
          <w:rFonts w:eastAsia="Times New Roman"/>
          <w:b/>
          <w:smallCaps/>
        </w:rPr>
        <w:t>des s</w:t>
      </w:r>
      <w:r w:rsidR="002B05D4" w:rsidRPr="0020679B">
        <w:rPr>
          <w:rFonts w:eastAsia="Times New Roman"/>
          <w:b/>
          <w:smallCaps/>
        </w:rPr>
        <w:t xml:space="preserve">ervices </w:t>
      </w:r>
      <w:r w:rsidR="007618F4">
        <w:rPr>
          <w:rFonts w:eastAsia="Times New Roman"/>
          <w:b/>
          <w:smallCaps/>
        </w:rPr>
        <w:t>proposés au travers de</w:t>
      </w:r>
      <w:r w:rsidR="002B05D4" w:rsidRPr="0020679B">
        <w:rPr>
          <w:rFonts w:eastAsia="Times New Roman"/>
          <w:b/>
          <w:smallCaps/>
        </w:rPr>
        <w:t xml:space="preserve"> COPIST</w:t>
      </w:r>
    </w:p>
    <w:p w:rsidR="004F6A3A" w:rsidRPr="00124A96" w:rsidRDefault="004F6A3A" w:rsidP="004F6A3A">
      <w:pPr>
        <w:jc w:val="center"/>
      </w:pPr>
      <w:r w:rsidRPr="00124A96">
        <w:t>Rapport d’étonnement</w:t>
      </w:r>
    </w:p>
    <w:p w:rsidR="004F6A3A" w:rsidRPr="00124A96" w:rsidRDefault="004F6A3A" w:rsidP="004F6A3A"/>
    <w:p w:rsidR="004F6A3A" w:rsidRPr="00124A96" w:rsidRDefault="009459FD" w:rsidP="007618F4">
      <w:pPr>
        <w:jc w:val="both"/>
        <w:rPr>
          <w:rFonts w:eastAsia="Times New Roman"/>
          <w:szCs w:val="22"/>
        </w:rPr>
      </w:pPr>
      <w:r w:rsidRPr="00124A96">
        <w:rPr>
          <w:rFonts w:eastAsia="Times New Roman"/>
          <w:szCs w:val="22"/>
        </w:rPr>
        <w:t>Le document suivant essaie de restituer les avis d’</w:t>
      </w:r>
      <w:r w:rsidR="0041319A" w:rsidRPr="00124A96">
        <w:rPr>
          <w:rFonts w:eastAsia="Times New Roman"/>
          <w:szCs w:val="22"/>
        </w:rPr>
        <w:t xml:space="preserve">EPRIST </w:t>
      </w:r>
      <w:r w:rsidRPr="00124A96">
        <w:rPr>
          <w:rFonts w:eastAsia="Times New Roman"/>
          <w:szCs w:val="22"/>
        </w:rPr>
        <w:t>sur les services IST présentés dans le COPIST</w:t>
      </w:r>
      <w:r w:rsidR="007618F4" w:rsidRPr="00124A96">
        <w:rPr>
          <w:rFonts w:eastAsia="Times New Roman"/>
          <w:szCs w:val="22"/>
        </w:rPr>
        <w:t>, suite à la réunion EPRIST du 8 décembre 2016</w:t>
      </w:r>
      <w:r w:rsidRPr="00124A96">
        <w:rPr>
          <w:rFonts w:eastAsia="Times New Roman"/>
          <w:szCs w:val="22"/>
        </w:rPr>
        <w:t xml:space="preserve">. </w:t>
      </w:r>
    </w:p>
    <w:p w:rsidR="004F6A3A" w:rsidRPr="00124A96" w:rsidRDefault="004F6A3A" w:rsidP="007618F4">
      <w:pPr>
        <w:jc w:val="both"/>
        <w:rPr>
          <w:rFonts w:eastAsia="Times New Roman"/>
          <w:szCs w:val="22"/>
        </w:rPr>
      </w:pPr>
      <w:r w:rsidRPr="00124A96">
        <w:rPr>
          <w:rFonts w:eastAsia="Times New Roman"/>
          <w:szCs w:val="22"/>
        </w:rPr>
        <w:t>Il s’agit ici d’une analyse rapide mettant en exergue les éléments les plus saillants, et non d’une étude approfondie qui aurait nécessité un balayage fin de toutes les réponses, verbatim compris.</w:t>
      </w:r>
    </w:p>
    <w:p w:rsidR="00531B05" w:rsidRDefault="009459FD" w:rsidP="007618F4">
      <w:pPr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Les participants </w:t>
      </w:r>
      <w:r w:rsidR="0041319A" w:rsidRPr="0041319A">
        <w:rPr>
          <w:rFonts w:eastAsia="Times New Roman"/>
          <w:szCs w:val="22"/>
        </w:rPr>
        <w:t>souligne</w:t>
      </w:r>
      <w:r>
        <w:rPr>
          <w:rFonts w:eastAsia="Times New Roman"/>
          <w:szCs w:val="22"/>
        </w:rPr>
        <w:t>nt</w:t>
      </w:r>
      <w:r w:rsidR="0041319A" w:rsidRPr="0041319A"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</w:rPr>
        <w:t>la nécessité</w:t>
      </w:r>
      <w:r w:rsidR="0041319A" w:rsidRPr="0041319A">
        <w:rPr>
          <w:rFonts w:eastAsia="Times New Roman"/>
          <w:szCs w:val="22"/>
        </w:rPr>
        <w:t xml:space="preserve"> de </w:t>
      </w:r>
      <w:r w:rsidR="00531B05">
        <w:rPr>
          <w:rFonts w:eastAsia="Times New Roman"/>
          <w:szCs w:val="22"/>
        </w:rPr>
        <w:t>distinguer</w:t>
      </w:r>
      <w:r w:rsidR="007618F4">
        <w:rPr>
          <w:rFonts w:eastAsia="Times New Roman"/>
          <w:szCs w:val="22"/>
        </w:rPr>
        <w:t xml:space="preserve"> les services de la manière suivante</w:t>
      </w:r>
      <w:r w:rsidR="00531B05">
        <w:rPr>
          <w:rFonts w:eastAsia="Times New Roman"/>
          <w:szCs w:val="22"/>
        </w:rPr>
        <w:t> :</w:t>
      </w:r>
    </w:p>
    <w:p w:rsidR="00640888" w:rsidRDefault="00511E39" w:rsidP="00640888">
      <w:pPr>
        <w:pStyle w:val="Paragraphedeliste"/>
      </w:pPr>
      <w:r w:rsidRPr="00511E39">
        <w:t>Existants</w:t>
      </w:r>
      <w:r w:rsidR="007618F4">
        <w:t xml:space="preserve"> VS à</w:t>
      </w:r>
      <w:r w:rsidRPr="00511E39">
        <w:t xml:space="preserve"> </w:t>
      </w:r>
      <w:r w:rsidRPr="00640888">
        <w:t>construire</w:t>
      </w:r>
      <w:r w:rsidRPr="00511E39">
        <w:t xml:space="preserve"> : </w:t>
      </w:r>
    </w:p>
    <w:p w:rsidR="00640888" w:rsidRDefault="00511E39" w:rsidP="00640888">
      <w:pPr>
        <w:pStyle w:val="Style1"/>
      </w:pPr>
      <w:r w:rsidRPr="00511E39">
        <w:t xml:space="preserve">les </w:t>
      </w:r>
      <w:r>
        <w:t>outils et services déjà mutualisés ou en cours et qu’il faut renforcer, faire évoluer et gouverner ensemble,</w:t>
      </w:r>
    </w:p>
    <w:p w:rsidR="00511E39" w:rsidRPr="00511E39" w:rsidRDefault="007618F4" w:rsidP="00640888">
      <w:pPr>
        <w:pStyle w:val="Style1"/>
      </w:pPr>
      <w:r>
        <w:t xml:space="preserve">des chantiers à investir, </w:t>
      </w:r>
      <w:r w:rsidR="00511E39">
        <w:t xml:space="preserve">à </w:t>
      </w:r>
      <w:r w:rsidR="00511E39" w:rsidRPr="00511E39">
        <w:t>concevoir</w:t>
      </w:r>
      <w:r>
        <w:t>, construire et piloter ensemble</w:t>
      </w:r>
    </w:p>
    <w:p w:rsidR="004F6A3A" w:rsidRPr="00640888" w:rsidRDefault="004F6A3A" w:rsidP="004F6A3A">
      <w:pPr>
        <w:pStyle w:val="Paragraphedeliste"/>
      </w:pPr>
      <w:r>
        <w:t xml:space="preserve">Public VS </w:t>
      </w:r>
      <w:r w:rsidRPr="00640888">
        <w:t>Privé</w:t>
      </w:r>
      <w:r>
        <w:t xml:space="preserve"> : </w:t>
      </w:r>
    </w:p>
    <w:p w:rsidR="004F6A3A" w:rsidRPr="00640888" w:rsidRDefault="004F6A3A" w:rsidP="004F6A3A">
      <w:pPr>
        <w:pStyle w:val="Style1"/>
      </w:pPr>
      <w:r w:rsidRPr="00531B05">
        <w:t xml:space="preserve">les services qui peuvent être supportés </w:t>
      </w:r>
      <w:r>
        <w:t>par des prestataires du secteur privé</w:t>
      </w:r>
    </w:p>
    <w:p w:rsidR="004F6A3A" w:rsidRPr="00511E39" w:rsidRDefault="004F6A3A" w:rsidP="004F6A3A">
      <w:pPr>
        <w:pStyle w:val="Style1"/>
      </w:pPr>
      <w:r>
        <w:t>ceux</w:t>
      </w:r>
      <w:r w:rsidRPr="00531B05">
        <w:t xml:space="preserve"> qui ne peuvent être </w:t>
      </w:r>
      <w:r>
        <w:t>réalisés que dans le cadre du</w:t>
      </w:r>
      <w:r w:rsidRPr="00531B05">
        <w:t xml:space="preserve"> service public</w:t>
      </w:r>
      <w:r>
        <w:t> </w:t>
      </w:r>
    </w:p>
    <w:p w:rsidR="004F6A3A" w:rsidRDefault="004F6A3A" w:rsidP="004F6A3A">
      <w:pPr>
        <w:pStyle w:val="Paragraphedeliste"/>
      </w:pPr>
      <w:r w:rsidRPr="00640888">
        <w:t>Co-con</w:t>
      </w:r>
      <w:r>
        <w:t>s</w:t>
      </w:r>
      <w:r w:rsidRPr="00640888">
        <w:t xml:space="preserve">truction </w:t>
      </w:r>
      <w:r>
        <w:t>VS</w:t>
      </w:r>
      <w:r w:rsidRPr="00640888">
        <w:t xml:space="preserve"> prestations</w:t>
      </w:r>
      <w:r>
        <w:t xml:space="preserve"> : </w:t>
      </w:r>
    </w:p>
    <w:p w:rsidR="004F6A3A" w:rsidRDefault="004F6A3A" w:rsidP="004F6A3A">
      <w:pPr>
        <w:pStyle w:val="Style1"/>
      </w:pPr>
      <w:r>
        <w:t xml:space="preserve">Les services à </w:t>
      </w:r>
      <w:proofErr w:type="spellStart"/>
      <w:r>
        <w:t>co</w:t>
      </w:r>
      <w:proofErr w:type="spellEnd"/>
      <w:r>
        <w:t>-construire au sein de l’ESR</w:t>
      </w:r>
    </w:p>
    <w:p w:rsidR="004F6A3A" w:rsidRDefault="004F6A3A" w:rsidP="004F6A3A">
      <w:pPr>
        <w:pStyle w:val="Style1"/>
      </w:pPr>
      <w:r>
        <w:t>Les services qui peuvent être utilisés en tant que prestations (un opérateur ESR est alors en logique d’offre mais attention à développer un avantage ESR pour ne pas être en concurrence avec des privés)</w:t>
      </w:r>
    </w:p>
    <w:p w:rsidR="00640888" w:rsidRPr="00124A96" w:rsidRDefault="000017CB" w:rsidP="00640888">
      <w:pPr>
        <w:pStyle w:val="Paragraphedeliste"/>
      </w:pPr>
      <w:r w:rsidRPr="00124A96">
        <w:t>Utilisateurs finaux</w:t>
      </w:r>
      <w:r w:rsidR="004F6A3A" w:rsidRPr="00124A96">
        <w:t xml:space="preserve"> </w:t>
      </w:r>
      <w:r w:rsidRPr="00124A96">
        <w:t>(</w:t>
      </w:r>
      <w:r w:rsidR="004F6A3A" w:rsidRPr="00124A96">
        <w:t>scientifiques</w:t>
      </w:r>
      <w:r w:rsidRPr="00124A96">
        <w:t>)</w:t>
      </w:r>
      <w:r w:rsidR="004F6A3A" w:rsidRPr="00124A96">
        <w:t xml:space="preserve"> VS professionnels (IST, SI, juristes, etc.)</w:t>
      </w:r>
      <w:r w:rsidR="008948F8" w:rsidRPr="00124A96">
        <w:t xml:space="preserve"> : </w:t>
      </w:r>
    </w:p>
    <w:p w:rsidR="00640888" w:rsidRPr="00124A96" w:rsidRDefault="004F6A3A" w:rsidP="00640888">
      <w:pPr>
        <w:pStyle w:val="Style1"/>
      </w:pPr>
      <w:r w:rsidRPr="00124A96">
        <w:t>Formations</w:t>
      </w:r>
      <w:r w:rsidR="000017CB" w:rsidRPr="00124A96">
        <w:t xml:space="preserve"> spécifiques</w:t>
      </w:r>
    </w:p>
    <w:p w:rsidR="00511E39" w:rsidRPr="00124A96" w:rsidRDefault="000017CB" w:rsidP="00640888">
      <w:pPr>
        <w:pStyle w:val="Style1"/>
      </w:pPr>
      <w:r w:rsidRPr="00124A96">
        <w:t>Services et o</w:t>
      </w:r>
      <w:r w:rsidR="004F6A3A" w:rsidRPr="00124A96">
        <w:t>utils</w:t>
      </w:r>
      <w:r w:rsidRPr="00124A96">
        <w:t xml:space="preserve"> dédiés</w:t>
      </w:r>
    </w:p>
    <w:p w:rsidR="0041319A" w:rsidRPr="0041319A" w:rsidRDefault="0041319A" w:rsidP="00EC361B">
      <w:pPr>
        <w:pStyle w:val="Titre2"/>
        <w:rPr>
          <w:rFonts w:eastAsia="Times New Roman"/>
        </w:rPr>
      </w:pPr>
      <w:r w:rsidRPr="0041319A">
        <w:rPr>
          <w:rFonts w:eastAsia="Times New Roman"/>
        </w:rPr>
        <w:t>Se documenter</w:t>
      </w:r>
    </w:p>
    <w:p w:rsidR="00971FE6" w:rsidRDefault="00971FE6" w:rsidP="00971FE6">
      <w:pPr>
        <w:pStyle w:val="Titre3"/>
      </w:pPr>
      <w:r>
        <w:t>Offre de service</w:t>
      </w:r>
    </w:p>
    <w:p w:rsidR="00971FE6" w:rsidRDefault="00971FE6" w:rsidP="00971FE6">
      <w:pPr>
        <w:pStyle w:val="Style3"/>
      </w:pPr>
      <w:r>
        <w:t xml:space="preserve"> « Une plateforme d’accès aux ressources documentaires électroniques » </w:t>
      </w:r>
    </w:p>
    <w:p w:rsidR="00971FE6" w:rsidRDefault="00971FE6" w:rsidP="00971FE6">
      <w:pPr>
        <w:pStyle w:val="Style3"/>
      </w:pPr>
      <w:r>
        <w:t xml:space="preserve">« L’évaluation des usages des ressources documentaires électroniques payantes » </w:t>
      </w:r>
    </w:p>
    <w:p w:rsidR="00DA33DE" w:rsidRDefault="00DA33DE" w:rsidP="00DA33DE">
      <w:pPr>
        <w:pStyle w:val="Titre3"/>
        <w:rPr>
          <w:rFonts w:eastAsia="Times New Roman"/>
        </w:rPr>
      </w:pPr>
      <w:r>
        <w:rPr>
          <w:rFonts w:eastAsia="Times New Roman"/>
        </w:rPr>
        <w:t>Les outils</w:t>
      </w:r>
    </w:p>
    <w:p w:rsidR="004A688A" w:rsidRPr="00DA33DE" w:rsidRDefault="0041319A" w:rsidP="004A688A">
      <w:pPr>
        <w:pStyle w:val="Style2"/>
      </w:pPr>
      <w:r w:rsidRPr="0041319A">
        <w:t xml:space="preserve">Importance du maintien </w:t>
      </w:r>
      <w:r w:rsidR="00112781">
        <w:t xml:space="preserve">et du développement </w:t>
      </w:r>
      <w:r w:rsidRPr="0041319A">
        <w:t xml:space="preserve">de la </w:t>
      </w:r>
      <w:r w:rsidR="00DA33DE">
        <w:rPr>
          <w:b/>
          <w:u w:val="single"/>
        </w:rPr>
        <w:t xml:space="preserve">plateforme </w:t>
      </w:r>
      <w:r w:rsidRPr="00DA33DE">
        <w:rPr>
          <w:b/>
          <w:u w:val="single"/>
        </w:rPr>
        <w:t>PANIST</w:t>
      </w:r>
      <w:r w:rsidRPr="0041319A">
        <w:t xml:space="preserve"> </w:t>
      </w:r>
      <w:r w:rsidR="004F6A3A">
        <w:t xml:space="preserve">(en en élargissant le périmètre) </w:t>
      </w:r>
      <w:r w:rsidRPr="0041319A">
        <w:t>avec le maintien des API permettant une connexion aux portails de ressources</w:t>
      </w:r>
      <w:r w:rsidR="004A688A">
        <w:t xml:space="preserve"> </w:t>
      </w:r>
    </w:p>
    <w:p w:rsidR="0041319A" w:rsidRDefault="00DA33DE" w:rsidP="00DA33DE">
      <w:pPr>
        <w:pStyle w:val="Style2"/>
      </w:pPr>
      <w:r>
        <w:t xml:space="preserve">Intérêt d’un </w:t>
      </w:r>
      <w:r>
        <w:rPr>
          <w:b/>
          <w:u w:val="single"/>
        </w:rPr>
        <w:t xml:space="preserve">ERM </w:t>
      </w:r>
      <w:r w:rsidRPr="00124A96">
        <w:rPr>
          <w:b/>
          <w:u w:val="single"/>
        </w:rPr>
        <w:t>mutualis</w:t>
      </w:r>
      <w:r w:rsidR="0041319A" w:rsidRPr="00124A96">
        <w:rPr>
          <w:b/>
          <w:u w:val="single"/>
        </w:rPr>
        <w:t>é</w:t>
      </w:r>
      <w:r w:rsidR="0041319A" w:rsidRPr="00124A96">
        <w:t xml:space="preserve"> </w:t>
      </w:r>
      <w:r w:rsidR="004F6A3A" w:rsidRPr="00124A96">
        <w:t xml:space="preserve">(ou d’un outil de référencement centralisé) </w:t>
      </w:r>
      <w:r w:rsidR="0041319A" w:rsidRPr="0041319A">
        <w:t xml:space="preserve">permettant des </w:t>
      </w:r>
      <w:r w:rsidR="00112781">
        <w:t>liens</w:t>
      </w:r>
      <w:r w:rsidR="0041319A" w:rsidRPr="0041319A">
        <w:t xml:space="preserve"> appropriés </w:t>
      </w:r>
      <w:r w:rsidR="00112781">
        <w:t>au tra</w:t>
      </w:r>
      <w:r w:rsidR="0041319A" w:rsidRPr="0041319A">
        <w:t>vers des portails établissements</w:t>
      </w:r>
      <w:r w:rsidR="004F6A3A">
        <w:t xml:space="preserve"> ou thématiques </w:t>
      </w:r>
    </w:p>
    <w:p w:rsidR="00DA33DE" w:rsidRDefault="004557AC" w:rsidP="00DA33DE">
      <w:pPr>
        <w:pStyle w:val="Style2"/>
      </w:pPr>
      <w:r w:rsidRPr="006F1F27">
        <w:rPr>
          <w:b/>
          <w:u w:val="single"/>
        </w:rPr>
        <w:t>O</w:t>
      </w:r>
      <w:r w:rsidR="00DA33DE" w:rsidRPr="006F1F27">
        <w:rPr>
          <w:b/>
          <w:u w:val="single"/>
        </w:rPr>
        <w:t>ffre portail</w:t>
      </w:r>
      <w:r w:rsidR="00DA33DE">
        <w:t xml:space="preserve"> : </w:t>
      </w:r>
      <w:r>
        <w:t xml:space="preserve">intérêt </w:t>
      </w:r>
      <w:r w:rsidR="00112781">
        <w:t>très différent suivant l</w:t>
      </w:r>
      <w:r>
        <w:t>es établissements. Pour l’instant, l’INSERM est le seul établiss</w:t>
      </w:r>
      <w:r w:rsidR="006F1F27">
        <w:t xml:space="preserve">ement qui est déjà utilisateur de ce service INIST. Un ERM </w:t>
      </w:r>
      <w:r w:rsidR="00112781">
        <w:t xml:space="preserve">mutualisé pourrait </w:t>
      </w:r>
      <w:r w:rsidR="00112781">
        <w:lastRenderedPageBreak/>
        <w:t xml:space="preserve">permettre </w:t>
      </w:r>
      <w:r w:rsidR="006F1F27">
        <w:t>d’alimenter des portails documentaires agrégeant des collections diverses (Etablissements, COMUE,…).</w:t>
      </w:r>
    </w:p>
    <w:p w:rsidR="00971FE6" w:rsidRDefault="0026514C" w:rsidP="0026514C">
      <w:pPr>
        <w:pStyle w:val="Style2"/>
      </w:pPr>
      <w:r w:rsidRPr="0026514C">
        <w:t xml:space="preserve">Soutien des projets </w:t>
      </w:r>
      <w:proofErr w:type="spellStart"/>
      <w:r w:rsidRPr="0026514C">
        <w:rPr>
          <w:b/>
        </w:rPr>
        <w:t>EZpaarse</w:t>
      </w:r>
      <w:proofErr w:type="spellEnd"/>
      <w:r w:rsidRPr="0026514C">
        <w:rPr>
          <w:b/>
        </w:rPr>
        <w:t xml:space="preserve">, Mesure et </w:t>
      </w:r>
      <w:proofErr w:type="spellStart"/>
      <w:r w:rsidRPr="0026514C">
        <w:rPr>
          <w:b/>
        </w:rPr>
        <w:t>EZmesure</w:t>
      </w:r>
      <w:proofErr w:type="spellEnd"/>
      <w:r w:rsidRPr="0026514C">
        <w:t xml:space="preserve"> pour l’é</w:t>
      </w:r>
      <w:r w:rsidR="00971FE6" w:rsidRPr="0026514C">
        <w:t xml:space="preserve">valuation des </w:t>
      </w:r>
      <w:r w:rsidRPr="0026514C">
        <w:t xml:space="preserve">usages des </w:t>
      </w:r>
      <w:r w:rsidR="00971FE6" w:rsidRPr="0026514C">
        <w:t xml:space="preserve">ressources </w:t>
      </w:r>
      <w:r w:rsidR="00112781">
        <w:t>documentaires</w:t>
      </w:r>
      <w:r w:rsidR="004F6A3A">
        <w:t xml:space="preserve">, </w:t>
      </w:r>
      <w:proofErr w:type="spellStart"/>
      <w:r w:rsidR="004F6A3A">
        <w:t>RefDoc</w:t>
      </w:r>
      <w:proofErr w:type="spellEnd"/>
      <w:r w:rsidR="004F6A3A">
        <w:t xml:space="preserve"> etc.</w:t>
      </w:r>
    </w:p>
    <w:p w:rsidR="004A688A" w:rsidRDefault="004A688A" w:rsidP="0026514C">
      <w:pPr>
        <w:pStyle w:val="Style2"/>
      </w:pPr>
      <w:r>
        <w:t xml:space="preserve">Soutien d’ISTEX </w:t>
      </w:r>
    </w:p>
    <w:p w:rsidR="004F6A3A" w:rsidRPr="00124A96" w:rsidRDefault="004F6A3A" w:rsidP="00FB5282">
      <w:pPr>
        <w:pStyle w:val="Style2"/>
        <w:numPr>
          <w:ilvl w:val="0"/>
          <w:numId w:val="0"/>
        </w:numPr>
        <w:ind w:left="714"/>
      </w:pPr>
      <w:r w:rsidRPr="00124A96">
        <w:t>=&gt; besoin de mettre en cohérence tous ces outils pour mettre en place une offre de service globale et partagée</w:t>
      </w:r>
    </w:p>
    <w:p w:rsidR="00FB5282" w:rsidRPr="00124A96" w:rsidRDefault="00FB5282" w:rsidP="00FB5282">
      <w:pPr>
        <w:pStyle w:val="Style2"/>
        <w:numPr>
          <w:ilvl w:val="0"/>
          <w:numId w:val="0"/>
        </w:numPr>
        <w:ind w:left="714"/>
      </w:pPr>
      <w:r w:rsidRPr="00124A96">
        <w:t xml:space="preserve">=&gt; </w:t>
      </w:r>
      <w:proofErr w:type="gramStart"/>
      <w:r w:rsidRPr="00124A96">
        <w:t>ce</w:t>
      </w:r>
      <w:proofErr w:type="gramEnd"/>
      <w:r w:rsidRPr="00124A96">
        <w:t xml:space="preserve"> groupe de services, historiques et déjà fortement mutualisés demeure une priorité</w:t>
      </w:r>
    </w:p>
    <w:p w:rsidR="005A20C0" w:rsidRPr="005A20C0" w:rsidRDefault="005A20C0" w:rsidP="005A20C0">
      <w:pPr>
        <w:pStyle w:val="Titre2"/>
        <w:rPr>
          <w:rFonts w:eastAsiaTheme="minorHAnsi"/>
        </w:rPr>
      </w:pPr>
      <w:r>
        <w:t xml:space="preserve">Archives </w:t>
      </w:r>
      <w:r w:rsidRPr="005A20C0">
        <w:t>ouvertes</w:t>
      </w:r>
      <w:r>
        <w:t xml:space="preserve"> : </w:t>
      </w:r>
      <w:r w:rsidR="00DF25F8">
        <w:t>développer l’infrastructure HAL</w:t>
      </w:r>
    </w:p>
    <w:p w:rsidR="005A20C0" w:rsidRPr="005A20C0" w:rsidRDefault="005A20C0" w:rsidP="005A20C0">
      <w:pPr>
        <w:pStyle w:val="Titre3"/>
        <w:rPr>
          <w:rFonts w:eastAsiaTheme="minorHAnsi"/>
        </w:rPr>
      </w:pPr>
      <w:r>
        <w:t>Offre de service</w:t>
      </w:r>
    </w:p>
    <w:p w:rsidR="005A20C0" w:rsidRPr="005A20C0" w:rsidRDefault="005A20C0" w:rsidP="005A20C0">
      <w:pPr>
        <w:pStyle w:val="Style3"/>
        <w:rPr>
          <w:rFonts w:eastAsiaTheme="minorHAnsi"/>
        </w:rPr>
      </w:pPr>
      <w:r>
        <w:t xml:space="preserve"> « Dépôt de documents scientifiques dans HAL » </w:t>
      </w:r>
    </w:p>
    <w:p w:rsidR="005A20C0" w:rsidRPr="00452736" w:rsidRDefault="005A20C0" w:rsidP="00DC271C">
      <w:pPr>
        <w:pStyle w:val="Style3"/>
        <w:rPr>
          <w:rFonts w:eastAsiaTheme="minorHAnsi"/>
        </w:rPr>
      </w:pPr>
      <w:r>
        <w:t xml:space="preserve"> « Autres services proposés par HAL » </w:t>
      </w:r>
    </w:p>
    <w:p w:rsidR="000017CB" w:rsidRDefault="000017CB" w:rsidP="00452736">
      <w:pPr>
        <w:pStyle w:val="Style2"/>
        <w:rPr>
          <w:rFonts w:eastAsiaTheme="minorHAnsi"/>
        </w:rPr>
      </w:pPr>
      <w:r>
        <w:rPr>
          <w:rFonts w:eastAsiaTheme="minorHAnsi"/>
        </w:rPr>
        <w:t>Problème de décalage entre les moyens et l’ambition =&gt; portage politique nécessaire</w:t>
      </w:r>
    </w:p>
    <w:p w:rsidR="00452736" w:rsidRDefault="00452736" w:rsidP="00452736">
      <w:pPr>
        <w:pStyle w:val="Style2"/>
        <w:rPr>
          <w:rFonts w:eastAsiaTheme="minorHAnsi"/>
        </w:rPr>
      </w:pPr>
      <w:r>
        <w:rPr>
          <w:rFonts w:eastAsiaTheme="minorHAnsi"/>
        </w:rPr>
        <w:t xml:space="preserve">Soutien général de la plateforme HAL, améliorer la gouvernance, </w:t>
      </w:r>
      <w:r w:rsidR="00112781">
        <w:rPr>
          <w:rFonts w:eastAsiaTheme="minorHAnsi"/>
        </w:rPr>
        <w:t>sécuriser l’équipe, poursuivre les développements pour en accroître les services</w:t>
      </w:r>
    </w:p>
    <w:p w:rsidR="00452736" w:rsidRDefault="000B506B" w:rsidP="00452736">
      <w:pPr>
        <w:pStyle w:val="Style2"/>
        <w:rPr>
          <w:rFonts w:eastAsiaTheme="minorHAnsi"/>
        </w:rPr>
      </w:pPr>
      <w:r>
        <w:rPr>
          <w:rFonts w:eastAsiaTheme="minorHAnsi"/>
        </w:rPr>
        <w:t xml:space="preserve">Soutien </w:t>
      </w:r>
      <w:r w:rsidR="00042935">
        <w:rPr>
          <w:rFonts w:eastAsiaTheme="minorHAnsi"/>
        </w:rPr>
        <w:t xml:space="preserve">aux </w:t>
      </w:r>
      <w:r w:rsidR="00112781">
        <w:rPr>
          <w:rFonts w:eastAsiaTheme="minorHAnsi"/>
        </w:rPr>
        <w:t xml:space="preserve">modes de publication </w:t>
      </w:r>
      <w:r w:rsidR="00042935">
        <w:t>a</w:t>
      </w:r>
      <w:r w:rsidR="00112781">
        <w:t>lternatifs</w:t>
      </w:r>
      <w:r w:rsidR="00042935" w:rsidRPr="0041319A">
        <w:t xml:space="preserve"> : </w:t>
      </w:r>
      <w:proofErr w:type="spellStart"/>
      <w:r w:rsidR="00042935" w:rsidRPr="0041319A">
        <w:t>Episciences</w:t>
      </w:r>
      <w:proofErr w:type="spellEnd"/>
    </w:p>
    <w:p w:rsidR="00BF2D4C" w:rsidRDefault="00BF2D4C" w:rsidP="00452736">
      <w:pPr>
        <w:pStyle w:val="Style2"/>
        <w:rPr>
          <w:rFonts w:eastAsiaTheme="minorHAnsi"/>
        </w:rPr>
      </w:pPr>
      <w:r>
        <w:rPr>
          <w:rFonts w:eastAsiaTheme="minorHAnsi"/>
        </w:rPr>
        <w:t>Liens avec d’autres applications (</w:t>
      </w:r>
      <w:proofErr w:type="spellStart"/>
      <w:r>
        <w:rPr>
          <w:rFonts w:eastAsiaTheme="minorHAnsi"/>
        </w:rPr>
        <w:t>ScienceConf</w:t>
      </w:r>
      <w:proofErr w:type="spellEnd"/>
      <w:r>
        <w:rPr>
          <w:rFonts w:eastAsiaTheme="minorHAnsi"/>
        </w:rPr>
        <w:t>)</w:t>
      </w:r>
    </w:p>
    <w:p w:rsidR="004F6A3A" w:rsidRDefault="004F6A3A" w:rsidP="00452736">
      <w:pPr>
        <w:pStyle w:val="Style2"/>
        <w:rPr>
          <w:rFonts w:eastAsiaTheme="minorHAnsi"/>
        </w:rPr>
      </w:pPr>
      <w:r>
        <w:rPr>
          <w:rFonts w:eastAsiaTheme="minorHAnsi"/>
        </w:rPr>
        <w:t>Meilleure prise en compte des archives institutionnelles</w:t>
      </w:r>
    </w:p>
    <w:p w:rsidR="000017CB" w:rsidRDefault="000017CB" w:rsidP="00452736">
      <w:pPr>
        <w:pStyle w:val="Style2"/>
        <w:rPr>
          <w:rFonts w:eastAsiaTheme="minorHAnsi"/>
        </w:rPr>
      </w:pPr>
      <w:r>
        <w:rPr>
          <w:rFonts w:eastAsiaTheme="minorHAnsi"/>
        </w:rPr>
        <w:t xml:space="preserve">Travail de fond sur les référentiels (affiliations, </w:t>
      </w:r>
      <w:proofErr w:type="spellStart"/>
      <w:r>
        <w:rPr>
          <w:rFonts w:eastAsiaTheme="minorHAnsi"/>
        </w:rPr>
        <w:t>Orcid</w:t>
      </w:r>
      <w:proofErr w:type="spellEnd"/>
      <w:r>
        <w:rPr>
          <w:rFonts w:eastAsiaTheme="minorHAnsi"/>
        </w:rPr>
        <w:t xml:space="preserve"> et </w:t>
      </w:r>
      <w:proofErr w:type="spellStart"/>
      <w:r>
        <w:rPr>
          <w:rFonts w:eastAsiaTheme="minorHAnsi"/>
        </w:rPr>
        <w:t>IdHal</w:t>
      </w:r>
      <w:proofErr w:type="spellEnd"/>
      <w:r>
        <w:rPr>
          <w:rFonts w:eastAsiaTheme="minorHAnsi"/>
        </w:rPr>
        <w:t>)</w:t>
      </w:r>
    </w:p>
    <w:p w:rsidR="00BF2D4C" w:rsidRPr="005A20C0" w:rsidRDefault="00FB5282" w:rsidP="00FB5282">
      <w:pPr>
        <w:pStyle w:val="Style2"/>
        <w:numPr>
          <w:ilvl w:val="0"/>
          <w:numId w:val="6"/>
        </w:numPr>
        <w:rPr>
          <w:rFonts w:eastAsiaTheme="minorHAnsi"/>
        </w:rPr>
      </w:pPr>
      <w:r>
        <w:rPr>
          <w:rFonts w:eastAsiaTheme="minorHAnsi"/>
        </w:rPr>
        <w:t xml:space="preserve">Un chantier prioritaire de l’offre </w:t>
      </w:r>
      <w:r w:rsidR="00D9487B">
        <w:rPr>
          <w:rFonts w:eastAsiaTheme="minorHAnsi"/>
        </w:rPr>
        <w:t>mutualisée</w:t>
      </w:r>
    </w:p>
    <w:p w:rsidR="0041319A" w:rsidRPr="005A20C0" w:rsidRDefault="00775705" w:rsidP="005A20C0">
      <w:pPr>
        <w:pStyle w:val="Titre2"/>
        <w:rPr>
          <w:rFonts w:eastAsiaTheme="minorHAnsi"/>
          <w:sz w:val="22"/>
          <w:szCs w:val="22"/>
        </w:rPr>
      </w:pPr>
      <w:r>
        <w:t>Publier (appui à la publication)</w:t>
      </w:r>
    </w:p>
    <w:p w:rsidR="007422CC" w:rsidRDefault="007422CC" w:rsidP="007422CC">
      <w:pPr>
        <w:pStyle w:val="Titre3"/>
      </w:pPr>
      <w:r>
        <w:t>Offre de service</w:t>
      </w:r>
    </w:p>
    <w:p w:rsidR="007422CC" w:rsidRDefault="007422CC" w:rsidP="007422CC">
      <w:pPr>
        <w:pStyle w:val="Style3"/>
      </w:pPr>
      <w:r>
        <w:t xml:space="preserve"> « POPS : service de production, d’enrichissement, d’exploitation et de diffusion de corpus documentaires pour la recherche » </w:t>
      </w:r>
    </w:p>
    <w:p w:rsidR="007422CC" w:rsidRDefault="007422CC" w:rsidP="007422CC">
      <w:pPr>
        <w:pStyle w:val="Style3"/>
      </w:pPr>
      <w:r>
        <w:t xml:space="preserve">« Service d’appui à la publication de bases de données documentaires » </w:t>
      </w:r>
    </w:p>
    <w:p w:rsidR="007422CC" w:rsidRDefault="007422CC" w:rsidP="007422CC">
      <w:pPr>
        <w:pStyle w:val="Style3"/>
      </w:pPr>
      <w:r>
        <w:t xml:space="preserve">« Service d’assistance à la rédaction de documents scientifiques en anglais principalement, à la communication orale en anglais, et de traduction » </w:t>
      </w:r>
    </w:p>
    <w:p w:rsidR="007422CC" w:rsidRDefault="007422CC" w:rsidP="007422CC">
      <w:pPr>
        <w:pStyle w:val="Style3"/>
      </w:pPr>
      <w:r>
        <w:t>« Service de numérisation et d’</w:t>
      </w:r>
      <w:proofErr w:type="spellStart"/>
      <w:r>
        <w:t>océrisation</w:t>
      </w:r>
      <w:proofErr w:type="spellEnd"/>
      <w:r>
        <w:t xml:space="preserve"> de documents scientifiques et techniques » </w:t>
      </w:r>
    </w:p>
    <w:p w:rsidR="007422CC" w:rsidRDefault="007422CC" w:rsidP="007422CC">
      <w:pPr>
        <w:pStyle w:val="Style3"/>
      </w:pPr>
      <w:r>
        <w:t xml:space="preserve">« Service de secrétariat de rédaction » </w:t>
      </w:r>
    </w:p>
    <w:p w:rsidR="007422CC" w:rsidRDefault="007422CC" w:rsidP="007422CC">
      <w:pPr>
        <w:pStyle w:val="Style3"/>
      </w:pPr>
      <w:r>
        <w:t>« Service de réalisation et d’hébergement de sites web consacrés à des thématiques d’IST »</w:t>
      </w:r>
    </w:p>
    <w:p w:rsidR="005A20C0" w:rsidRDefault="005A20C0" w:rsidP="0041319A">
      <w:pPr>
        <w:rPr>
          <w:rFonts w:eastAsia="Times New Roman"/>
          <w:szCs w:val="22"/>
        </w:rPr>
      </w:pPr>
    </w:p>
    <w:p w:rsidR="000017CB" w:rsidRPr="00124A96" w:rsidRDefault="000017CB" w:rsidP="000017CB">
      <w:pPr>
        <w:jc w:val="both"/>
        <w:rPr>
          <w:rFonts w:eastAsia="Times New Roman"/>
          <w:szCs w:val="22"/>
        </w:rPr>
      </w:pPr>
      <w:r w:rsidRPr="00124A96">
        <w:rPr>
          <w:rFonts w:eastAsia="Times New Roman"/>
          <w:szCs w:val="22"/>
        </w:rPr>
        <w:t xml:space="preserve">Le périmètre COPIST est à la fois morcelé et basé sur une approche « historique » du processus de publication. Il faut aller au-delà, ouvrir des perspectives, analyser ensemble </w:t>
      </w:r>
      <w:r w:rsidR="00D9487B" w:rsidRPr="00124A96">
        <w:rPr>
          <w:rFonts w:eastAsia="Times New Roman"/>
          <w:szCs w:val="22"/>
        </w:rPr>
        <w:t xml:space="preserve">les </w:t>
      </w:r>
      <w:r w:rsidRPr="00124A96">
        <w:rPr>
          <w:rFonts w:eastAsia="Times New Roman"/>
          <w:szCs w:val="22"/>
        </w:rPr>
        <w:t xml:space="preserve">nouveaux processus </w:t>
      </w:r>
      <w:r w:rsidR="00D9487B" w:rsidRPr="00124A96">
        <w:rPr>
          <w:rFonts w:eastAsia="Times New Roman"/>
          <w:szCs w:val="22"/>
        </w:rPr>
        <w:t>d’échanges</w:t>
      </w:r>
      <w:r w:rsidRPr="00124A96">
        <w:rPr>
          <w:rFonts w:eastAsia="Times New Roman"/>
          <w:szCs w:val="22"/>
        </w:rPr>
        <w:t xml:space="preserve"> scientifique</w:t>
      </w:r>
      <w:r w:rsidR="00D9487B" w:rsidRPr="00124A96">
        <w:rPr>
          <w:rFonts w:eastAsia="Times New Roman"/>
          <w:szCs w:val="22"/>
        </w:rPr>
        <w:t>s</w:t>
      </w:r>
      <w:r w:rsidRPr="00124A96">
        <w:rPr>
          <w:rFonts w:eastAsia="Times New Roman"/>
          <w:szCs w:val="22"/>
        </w:rPr>
        <w:t xml:space="preserve"> </w:t>
      </w:r>
      <w:r w:rsidR="00D9487B" w:rsidRPr="00124A96">
        <w:rPr>
          <w:rFonts w:eastAsia="Times New Roman"/>
          <w:szCs w:val="22"/>
        </w:rPr>
        <w:t xml:space="preserve">afin de </w:t>
      </w:r>
      <w:r w:rsidRPr="00124A96">
        <w:rPr>
          <w:rFonts w:eastAsia="Times New Roman"/>
          <w:szCs w:val="22"/>
        </w:rPr>
        <w:t xml:space="preserve">développer de nouveaux services </w:t>
      </w:r>
      <w:r w:rsidR="00D9487B" w:rsidRPr="00124A96">
        <w:rPr>
          <w:rFonts w:eastAsia="Times New Roman"/>
          <w:szCs w:val="22"/>
        </w:rPr>
        <w:t xml:space="preserve">adaptés </w:t>
      </w:r>
      <w:r w:rsidRPr="00124A96">
        <w:rPr>
          <w:rFonts w:eastAsia="Times New Roman"/>
          <w:szCs w:val="22"/>
        </w:rPr>
        <w:t xml:space="preserve">et </w:t>
      </w:r>
      <w:r w:rsidR="00D9487B" w:rsidRPr="00124A96">
        <w:rPr>
          <w:rFonts w:eastAsia="Times New Roman"/>
          <w:szCs w:val="22"/>
        </w:rPr>
        <w:t xml:space="preserve">mieux </w:t>
      </w:r>
      <w:r w:rsidRPr="00124A96">
        <w:rPr>
          <w:rFonts w:eastAsia="Times New Roman"/>
          <w:szCs w:val="22"/>
        </w:rPr>
        <w:t>accompagner les scientifiques.</w:t>
      </w:r>
    </w:p>
    <w:p w:rsidR="00D3615E" w:rsidRPr="00124A96" w:rsidRDefault="00D3615E" w:rsidP="000017CB">
      <w:pPr>
        <w:jc w:val="both"/>
        <w:rPr>
          <w:rFonts w:eastAsia="Times New Roman"/>
          <w:szCs w:val="22"/>
        </w:rPr>
      </w:pPr>
      <w:r w:rsidRPr="00124A96">
        <w:rPr>
          <w:rFonts w:eastAsia="Times New Roman"/>
          <w:szCs w:val="22"/>
        </w:rPr>
        <w:t xml:space="preserve">Besoin </w:t>
      </w:r>
      <w:proofErr w:type="gramStart"/>
      <w:r w:rsidRPr="00124A96">
        <w:rPr>
          <w:rFonts w:eastAsia="Times New Roman"/>
          <w:i/>
          <w:szCs w:val="22"/>
        </w:rPr>
        <w:t>a</w:t>
      </w:r>
      <w:proofErr w:type="gramEnd"/>
      <w:r w:rsidRPr="00124A96">
        <w:rPr>
          <w:rFonts w:eastAsia="Times New Roman"/>
          <w:i/>
          <w:szCs w:val="22"/>
        </w:rPr>
        <w:t xml:space="preserve"> minima</w:t>
      </w:r>
      <w:r w:rsidRPr="00124A96">
        <w:rPr>
          <w:rFonts w:eastAsia="Times New Roman"/>
          <w:szCs w:val="22"/>
        </w:rPr>
        <w:t xml:space="preserve"> d’une cartographie complète du paysage actuel des outils existants, et pour partie déjà mutualisés (Open Edition, Persée, </w:t>
      </w:r>
      <w:r w:rsidR="00D9487B" w:rsidRPr="00124A96">
        <w:rPr>
          <w:rFonts w:eastAsia="Times New Roman"/>
          <w:szCs w:val="22"/>
        </w:rPr>
        <w:t xml:space="preserve">Episciences.org, </w:t>
      </w:r>
      <w:r w:rsidRPr="00124A96">
        <w:rPr>
          <w:rFonts w:eastAsia="Times New Roman"/>
          <w:szCs w:val="22"/>
        </w:rPr>
        <w:t>etc.), présentant le périmètre exact de chaque service.</w:t>
      </w:r>
    </w:p>
    <w:p w:rsidR="0041319A" w:rsidRDefault="00C5287C" w:rsidP="004A688A">
      <w:pPr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>Beaucoup de discussion</w:t>
      </w:r>
      <w:r w:rsidR="00BF2D4C">
        <w:rPr>
          <w:rFonts w:eastAsia="Times New Roman"/>
          <w:szCs w:val="22"/>
        </w:rPr>
        <w:t>s</w:t>
      </w:r>
      <w:r>
        <w:rPr>
          <w:rFonts w:eastAsia="Times New Roman"/>
          <w:szCs w:val="22"/>
        </w:rPr>
        <w:t xml:space="preserve"> pour les services spécifiques ESR et les services sous-traitables à des privés.</w:t>
      </w:r>
      <w:r w:rsidR="00BF2D4C">
        <w:rPr>
          <w:rFonts w:eastAsia="Times New Roman"/>
          <w:szCs w:val="22"/>
        </w:rPr>
        <w:t xml:space="preserve"> Ne pas se focaliser </w:t>
      </w:r>
      <w:r w:rsidR="000B5AAD">
        <w:rPr>
          <w:rFonts w:eastAsia="Times New Roman"/>
          <w:szCs w:val="22"/>
        </w:rPr>
        <w:t xml:space="preserve">sur </w:t>
      </w:r>
      <w:r w:rsidR="00BF2D4C">
        <w:rPr>
          <w:rFonts w:eastAsia="Times New Roman"/>
          <w:szCs w:val="22"/>
        </w:rPr>
        <w:t xml:space="preserve">des services qui entrent directement en concurrence avec le secteur privé </w:t>
      </w:r>
      <w:r w:rsidR="00BF2D4C">
        <w:rPr>
          <w:rFonts w:eastAsia="Times New Roman"/>
          <w:szCs w:val="22"/>
        </w:rPr>
        <w:lastRenderedPageBreak/>
        <w:t>(traduction, numérisation). Les services offerts doivent apporter une réelle valeur ajoutée pour l’ESR. Des partenariats publics-privés sont aussi à explorer.</w:t>
      </w:r>
    </w:p>
    <w:p w:rsidR="004A688A" w:rsidRDefault="004A688A" w:rsidP="004A688A">
      <w:pPr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Pour la numérisation : quel partenariat avec </w:t>
      </w:r>
      <w:r w:rsidR="000B5AAD">
        <w:rPr>
          <w:rFonts w:eastAsia="Times New Roman"/>
          <w:szCs w:val="22"/>
        </w:rPr>
        <w:t>l’</w:t>
      </w:r>
      <w:r>
        <w:rPr>
          <w:rFonts w:eastAsia="Times New Roman"/>
          <w:szCs w:val="22"/>
        </w:rPr>
        <w:t xml:space="preserve">ANRT et le projet de Digital </w:t>
      </w:r>
      <w:proofErr w:type="spellStart"/>
      <w:r>
        <w:rPr>
          <w:rFonts w:eastAsia="Times New Roman"/>
          <w:szCs w:val="22"/>
        </w:rPr>
        <w:t>libraries</w:t>
      </w:r>
      <w:proofErr w:type="spellEnd"/>
      <w:r>
        <w:rPr>
          <w:rFonts w:eastAsia="Times New Roman"/>
          <w:szCs w:val="22"/>
        </w:rPr>
        <w:t xml:space="preserve"> visant à sauvegarder le patrimoine + </w:t>
      </w:r>
      <w:proofErr w:type="spellStart"/>
      <w:r>
        <w:rPr>
          <w:rFonts w:eastAsia="Times New Roman"/>
          <w:szCs w:val="22"/>
        </w:rPr>
        <w:t>Collex</w:t>
      </w:r>
      <w:proofErr w:type="spellEnd"/>
      <w:r>
        <w:rPr>
          <w:rFonts w:eastAsia="Times New Roman"/>
          <w:szCs w:val="22"/>
        </w:rPr>
        <w:t> ?</w:t>
      </w:r>
    </w:p>
    <w:p w:rsidR="00BF2D4C" w:rsidRDefault="00BF2D4C" w:rsidP="004A688A">
      <w:pPr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>Il faut en revanche investir ensemble tout le champ de la publication scientifique : nouveaux modèles d’édition</w:t>
      </w:r>
      <w:r w:rsidR="004A688A">
        <w:rPr>
          <w:rFonts w:eastAsia="Times New Roman"/>
          <w:szCs w:val="22"/>
        </w:rPr>
        <w:t xml:space="preserve"> =&gt; une priorité.</w:t>
      </w:r>
    </w:p>
    <w:p w:rsidR="00C5287C" w:rsidRDefault="00C5287C" w:rsidP="00A11E2B">
      <w:pPr>
        <w:pStyle w:val="Titre2"/>
      </w:pPr>
      <w:r>
        <w:t>Analyser la production scientifique</w:t>
      </w:r>
    </w:p>
    <w:p w:rsidR="00C5287C" w:rsidRDefault="00C5287C" w:rsidP="00C5287C">
      <w:pPr>
        <w:pStyle w:val="Style3"/>
      </w:pPr>
      <w:r>
        <w:t xml:space="preserve">« Service de veille et de recherches documentaires personnalisées » </w:t>
      </w:r>
    </w:p>
    <w:p w:rsidR="00C5287C" w:rsidRDefault="00C5287C" w:rsidP="00C5287C">
      <w:pPr>
        <w:pStyle w:val="Style3"/>
      </w:pPr>
      <w:r>
        <w:t xml:space="preserve">« Service d’études bibliométriques » </w:t>
      </w:r>
    </w:p>
    <w:p w:rsidR="00C5287C" w:rsidRDefault="00C5287C" w:rsidP="00C5287C">
      <w:pPr>
        <w:pStyle w:val="Style3"/>
      </w:pPr>
      <w:r>
        <w:t>« Service d’analyse de corpus textuels (</w:t>
      </w:r>
      <w:proofErr w:type="spellStart"/>
      <w:r>
        <w:t>text-mining</w:t>
      </w:r>
      <w:proofErr w:type="spellEnd"/>
      <w:r>
        <w:t xml:space="preserve">) » </w:t>
      </w:r>
    </w:p>
    <w:p w:rsidR="00C5287C" w:rsidRDefault="00C5287C" w:rsidP="00C5287C">
      <w:pPr>
        <w:pStyle w:val="Style3"/>
      </w:pPr>
      <w:r>
        <w:t xml:space="preserve">« Assistance à l'analyse de la production scientifique par les structures de recherche » </w:t>
      </w:r>
    </w:p>
    <w:p w:rsidR="0041319A" w:rsidRDefault="00C5287C" w:rsidP="00C5287C">
      <w:pPr>
        <w:pStyle w:val="Style3"/>
      </w:pPr>
      <w:r>
        <w:t>« Mise à disposition de ressources terminologiques scientifiques et techniques »</w:t>
      </w:r>
    </w:p>
    <w:p w:rsidR="00C5287C" w:rsidRDefault="00C5287C" w:rsidP="00BF2D4C">
      <w:pPr>
        <w:jc w:val="both"/>
      </w:pPr>
      <w:r>
        <w:t>La tendance générale</w:t>
      </w:r>
      <w:r w:rsidR="003C10CF">
        <w:t xml:space="preserve"> est de ne pas sous-traiter la plupart des réalisations des prestations veille et bibliométrie. Par contre, les participants soutiennent des initiatives qui pourraient être mutualisées tel que :</w:t>
      </w:r>
    </w:p>
    <w:p w:rsidR="003C10CF" w:rsidRPr="0041319A" w:rsidRDefault="003C10CF" w:rsidP="003C10CF">
      <w:pPr>
        <w:pStyle w:val="Style1"/>
      </w:pPr>
      <w:r w:rsidRPr="0041319A">
        <w:t xml:space="preserve">Veille sur </w:t>
      </w:r>
      <w:r w:rsidR="00BF2D4C">
        <w:t>les</w:t>
      </w:r>
      <w:r w:rsidRPr="0041319A">
        <w:t xml:space="preserve"> outils</w:t>
      </w:r>
      <w:r w:rsidR="00BF2D4C">
        <w:t xml:space="preserve"> de veille et achats groupés</w:t>
      </w:r>
      <w:r w:rsidRPr="0041319A">
        <w:t> </w:t>
      </w:r>
    </w:p>
    <w:p w:rsidR="003C10CF" w:rsidRPr="003C10CF" w:rsidRDefault="0041319A" w:rsidP="0041319A">
      <w:pPr>
        <w:pStyle w:val="Style1"/>
      </w:pPr>
      <w:r w:rsidRPr="003C10CF">
        <w:rPr>
          <w:rFonts w:eastAsia="Times New Roman"/>
        </w:rPr>
        <w:t>Mutualisation de la qualité des métadonnées (affiliations,…)</w:t>
      </w:r>
    </w:p>
    <w:p w:rsidR="0041319A" w:rsidRPr="003C10CF" w:rsidRDefault="00BF2D4C" w:rsidP="0041319A">
      <w:pPr>
        <w:pStyle w:val="Style1"/>
      </w:pPr>
      <w:r>
        <w:rPr>
          <w:rFonts w:eastAsia="Times New Roman"/>
        </w:rPr>
        <w:t>Alimentation des référentiels (</w:t>
      </w:r>
      <w:proofErr w:type="spellStart"/>
      <w:r>
        <w:rPr>
          <w:rFonts w:eastAsia="Times New Roman"/>
        </w:rPr>
        <w:t>C</w:t>
      </w:r>
      <w:r w:rsidR="0041319A" w:rsidRPr="003C10CF">
        <w:rPr>
          <w:rFonts w:eastAsia="Times New Roman"/>
        </w:rPr>
        <w:t>onditor</w:t>
      </w:r>
      <w:proofErr w:type="spellEnd"/>
      <w:r w:rsidR="0041319A" w:rsidRPr="003C10CF">
        <w:rPr>
          <w:rFonts w:eastAsia="Times New Roman"/>
        </w:rPr>
        <w:t xml:space="preserve">, RNSR, </w:t>
      </w:r>
      <w:proofErr w:type="spellStart"/>
      <w:r w:rsidR="0041319A" w:rsidRPr="003C10CF">
        <w:rPr>
          <w:rFonts w:eastAsia="Times New Roman"/>
        </w:rPr>
        <w:t>Orcid</w:t>
      </w:r>
      <w:proofErr w:type="spellEnd"/>
      <w:r w:rsidR="0041319A" w:rsidRPr="003C10CF">
        <w:rPr>
          <w:rFonts w:eastAsia="Times New Roman"/>
        </w:rPr>
        <w:t>)</w:t>
      </w:r>
      <w:r>
        <w:rPr>
          <w:rFonts w:eastAsia="Times New Roman"/>
        </w:rPr>
        <w:t xml:space="preserve"> pour améliorer la visibilité (travaux collectifs autour de </w:t>
      </w:r>
      <w:proofErr w:type="spellStart"/>
      <w:r>
        <w:rPr>
          <w:rFonts w:eastAsia="Times New Roman"/>
        </w:rPr>
        <w:t>ScanR</w:t>
      </w:r>
      <w:proofErr w:type="spellEnd"/>
      <w:r>
        <w:rPr>
          <w:rFonts w:eastAsia="Times New Roman"/>
        </w:rPr>
        <w:t>)</w:t>
      </w:r>
    </w:p>
    <w:p w:rsidR="003C10CF" w:rsidRPr="0041319A" w:rsidRDefault="00BF2D4C" w:rsidP="003C10CF">
      <w:pPr>
        <w:pStyle w:val="Style1"/>
      </w:pPr>
      <w:r>
        <w:t xml:space="preserve">Nécessité de développer une expertise et d’animer </w:t>
      </w:r>
      <w:r w:rsidR="003C10CF" w:rsidRPr="0041319A">
        <w:t>une communauté</w:t>
      </w:r>
      <w:r w:rsidR="003C10CF">
        <w:t xml:space="preserve"> d’utilisateurs, en particulier sur l’usage d’outils complexes</w:t>
      </w:r>
      <w:r w:rsidR="007B1389">
        <w:t xml:space="preserve"> comme </w:t>
      </w:r>
      <w:proofErr w:type="spellStart"/>
      <w:r>
        <w:rPr>
          <w:rFonts w:eastAsia="Times New Roman"/>
        </w:rPr>
        <w:t>Scival</w:t>
      </w:r>
      <w:proofErr w:type="spellEnd"/>
      <w:r>
        <w:rPr>
          <w:rFonts w:eastAsia="Times New Roman"/>
        </w:rPr>
        <w:t xml:space="preserve"> et I</w:t>
      </w:r>
      <w:r w:rsidR="007B1389" w:rsidRPr="0041319A">
        <w:rPr>
          <w:rFonts w:eastAsia="Times New Roman"/>
        </w:rPr>
        <w:t>ncites</w:t>
      </w:r>
      <w:r>
        <w:rPr>
          <w:rFonts w:eastAsia="Times New Roman"/>
        </w:rPr>
        <w:t> ; les collaborations avec l’</w:t>
      </w:r>
      <w:proofErr w:type="spellStart"/>
      <w:r>
        <w:rPr>
          <w:rFonts w:eastAsia="Times New Roman"/>
        </w:rPr>
        <w:t>Urfist</w:t>
      </w:r>
      <w:proofErr w:type="spellEnd"/>
      <w:r>
        <w:rPr>
          <w:rFonts w:eastAsia="Times New Roman"/>
        </w:rPr>
        <w:t xml:space="preserve"> sont soulignées</w:t>
      </w:r>
    </w:p>
    <w:p w:rsidR="007B1389" w:rsidRDefault="007B1389" w:rsidP="007B1389">
      <w:pPr>
        <w:pStyle w:val="Style1"/>
      </w:pPr>
      <w:r>
        <w:t>Organisation d’</w:t>
      </w:r>
      <w:r w:rsidR="00BF2D4C">
        <w:t xml:space="preserve">expérimentations sur le TDM, </w:t>
      </w:r>
      <w:r w:rsidRPr="0041319A">
        <w:t>animation d’une communauté</w:t>
      </w:r>
      <w:r w:rsidR="00BF2D4C">
        <w:t>, encadrement de recherches</w:t>
      </w:r>
    </w:p>
    <w:p w:rsidR="004A688A" w:rsidRPr="0041319A" w:rsidRDefault="004A688A" w:rsidP="007B1389">
      <w:pPr>
        <w:pStyle w:val="Style1"/>
      </w:pPr>
      <w:r>
        <w:t>Mobiliser les compétences en terminologie pour le TDM</w:t>
      </w:r>
    </w:p>
    <w:p w:rsidR="0041319A" w:rsidRPr="000017CB" w:rsidRDefault="007B1389" w:rsidP="0041319A">
      <w:pPr>
        <w:pStyle w:val="Style1"/>
      </w:pPr>
      <w:r>
        <w:rPr>
          <w:rFonts w:eastAsia="Times New Roman"/>
        </w:rPr>
        <w:t>Base de l’OST : intégration dans le COPIST (comment mieux utiliser le travail de reconnaissance fait par les établissements ?)</w:t>
      </w:r>
    </w:p>
    <w:p w:rsidR="000017CB" w:rsidRPr="00124A96" w:rsidRDefault="000017CB" w:rsidP="000017CB">
      <w:pPr>
        <w:pStyle w:val="Style1"/>
        <w:numPr>
          <w:ilvl w:val="0"/>
          <w:numId w:val="0"/>
        </w:numPr>
        <w:ind w:left="1440"/>
      </w:pPr>
      <w:r w:rsidRPr="00124A96">
        <w:rPr>
          <w:rFonts w:eastAsia="Times New Roman"/>
        </w:rPr>
        <w:t xml:space="preserve">=&gt; le sujet n’est donc pas « prioritaire » globalement en </w:t>
      </w:r>
      <w:r w:rsidR="00D9487B" w:rsidRPr="00124A96">
        <w:rPr>
          <w:rFonts w:eastAsia="Times New Roman"/>
        </w:rPr>
        <w:t>termes d’offre</w:t>
      </w:r>
      <w:r w:rsidRPr="00124A96">
        <w:rPr>
          <w:rFonts w:eastAsia="Times New Roman"/>
        </w:rPr>
        <w:t xml:space="preserve"> de services mutualisés, mais il renvoie à des sujets majeurs </w:t>
      </w:r>
      <w:r w:rsidR="00FB5282" w:rsidRPr="00124A96">
        <w:rPr>
          <w:rFonts w:eastAsia="Times New Roman"/>
        </w:rPr>
        <w:t xml:space="preserve">impliquant des </w:t>
      </w:r>
      <w:r w:rsidRPr="00124A96">
        <w:rPr>
          <w:rFonts w:eastAsia="Times New Roman"/>
        </w:rPr>
        <w:t>travaux communs sur les référentiels.</w:t>
      </w:r>
    </w:p>
    <w:p w:rsidR="0041319A" w:rsidRPr="0041319A" w:rsidRDefault="00D0773A" w:rsidP="00D0773A">
      <w:pPr>
        <w:pStyle w:val="Titre2"/>
        <w:rPr>
          <w:sz w:val="22"/>
          <w:szCs w:val="22"/>
        </w:rPr>
      </w:pPr>
      <w:r>
        <w:t>Service d’accompagnement des chercheurs pour la gestion et la valorisation de données de recherche »</w:t>
      </w:r>
    </w:p>
    <w:p w:rsidR="002D6933" w:rsidRDefault="002D6933" w:rsidP="002D6933">
      <w:pPr>
        <w:pStyle w:val="Style3"/>
      </w:pPr>
      <w:r>
        <w:t xml:space="preserve"> « Service d’accompagnement des chercheurs pour la gestion et la valorisation de données de recherche » </w:t>
      </w:r>
    </w:p>
    <w:p w:rsidR="002D6933" w:rsidRDefault="002D6933" w:rsidP="002D6933">
      <w:pPr>
        <w:pStyle w:val="Style3"/>
      </w:pPr>
      <w:r>
        <w:t xml:space="preserve">« Service d’attribution d’identifiants pérennes aux données et autres objets de recherche » </w:t>
      </w:r>
    </w:p>
    <w:p w:rsidR="002D6933" w:rsidRDefault="002D6933" w:rsidP="002D6933">
      <w:pPr>
        <w:pStyle w:val="Style3"/>
      </w:pPr>
      <w:r>
        <w:t xml:space="preserve">« </w:t>
      </w:r>
      <w:proofErr w:type="spellStart"/>
      <w:r>
        <w:t>MediHAL</w:t>
      </w:r>
      <w:proofErr w:type="spellEnd"/>
      <w:r>
        <w:t xml:space="preserve"> : Service de dépôt sécurisé et de consultation de données visuelles et sonores produites dans le cadre de la recherche scientifique »</w:t>
      </w:r>
    </w:p>
    <w:p w:rsidR="002D6933" w:rsidRDefault="002D6933" w:rsidP="002D6933">
      <w:pPr>
        <w:pStyle w:val="Style3"/>
      </w:pPr>
      <w:r>
        <w:t>« Plateforme de services pour le stockage, le traitement, l'exposition, le signalement, la diffusion et la conservation des données de recherche en SHS »</w:t>
      </w:r>
    </w:p>
    <w:p w:rsidR="002D6933" w:rsidRDefault="002D6933" w:rsidP="002D6933">
      <w:pPr>
        <w:pStyle w:val="Style3"/>
      </w:pPr>
      <w:r>
        <w:t>« Formations à distance sur la gestion, la préservation, le partage et la diffusion en libre accès des données de recherche (</w:t>
      </w:r>
      <w:proofErr w:type="spellStart"/>
      <w:r>
        <w:t>DoRANum</w:t>
      </w:r>
      <w:proofErr w:type="spellEnd"/>
      <w:r>
        <w:t xml:space="preserve"> BSN) » </w:t>
      </w:r>
    </w:p>
    <w:p w:rsidR="002D6933" w:rsidRDefault="002D6933" w:rsidP="002D6933">
      <w:pPr>
        <w:pStyle w:val="Style3"/>
      </w:pPr>
      <w:r>
        <w:t xml:space="preserve">« Tutoriels sur le libre accès aux résultats de la recherche dans le cadre d’Horizon 2020 » </w:t>
      </w:r>
    </w:p>
    <w:p w:rsidR="0041319A" w:rsidRPr="0041319A" w:rsidRDefault="002D6933" w:rsidP="002D6933">
      <w:pPr>
        <w:pStyle w:val="Style3"/>
        <w:rPr>
          <w:rFonts w:eastAsiaTheme="minorHAnsi"/>
        </w:rPr>
      </w:pPr>
      <w:r>
        <w:t>« Site d’information sur les Données de la Recherche »</w:t>
      </w:r>
    </w:p>
    <w:p w:rsidR="0041319A" w:rsidRPr="0041319A" w:rsidRDefault="0041319A" w:rsidP="0041319A">
      <w:pPr>
        <w:rPr>
          <w:szCs w:val="22"/>
        </w:rPr>
      </w:pPr>
    </w:p>
    <w:p w:rsidR="000017CB" w:rsidRPr="00124A96" w:rsidRDefault="000017CB" w:rsidP="0041319A">
      <w:pPr>
        <w:rPr>
          <w:szCs w:val="22"/>
        </w:rPr>
      </w:pPr>
      <w:r w:rsidRPr="00124A96">
        <w:rPr>
          <w:szCs w:val="22"/>
        </w:rPr>
        <w:lastRenderedPageBreak/>
        <w:t xml:space="preserve">Il s’agit d’un sujet majeur pour </w:t>
      </w:r>
      <w:proofErr w:type="spellStart"/>
      <w:r w:rsidRPr="00124A96">
        <w:rPr>
          <w:szCs w:val="22"/>
        </w:rPr>
        <w:t>Eprist</w:t>
      </w:r>
      <w:proofErr w:type="spellEnd"/>
      <w:r w:rsidRPr="00124A96">
        <w:rPr>
          <w:szCs w:val="22"/>
        </w:rPr>
        <w:t>.</w:t>
      </w:r>
    </w:p>
    <w:p w:rsidR="0041319A" w:rsidRPr="0041319A" w:rsidRDefault="002D6933" w:rsidP="0041319A">
      <w:pPr>
        <w:rPr>
          <w:szCs w:val="22"/>
        </w:rPr>
      </w:pPr>
      <w:r>
        <w:rPr>
          <w:szCs w:val="22"/>
        </w:rPr>
        <w:t>Les établissements se disent particulièrement intéressés par :</w:t>
      </w:r>
    </w:p>
    <w:p w:rsidR="0041319A" w:rsidRPr="0041319A" w:rsidRDefault="002D6933" w:rsidP="002D6933">
      <w:pPr>
        <w:pStyle w:val="Style1"/>
      </w:pPr>
      <w:r>
        <w:t xml:space="preserve">La fourniture de </w:t>
      </w:r>
      <w:r w:rsidR="0041319A" w:rsidRPr="0041319A">
        <w:t>DOI</w:t>
      </w:r>
      <w:r w:rsidR="00BF2D4C">
        <w:t xml:space="preserve"> (plusieurs utilisent déjà ce service)</w:t>
      </w:r>
    </w:p>
    <w:p w:rsidR="0041319A" w:rsidRPr="0041319A" w:rsidRDefault="0041319A" w:rsidP="002D6933">
      <w:pPr>
        <w:pStyle w:val="Style1"/>
      </w:pPr>
      <w:r w:rsidRPr="0041319A">
        <w:t>Poursuivre et renforcer DMP (INRA, IRSTEA, INIST</w:t>
      </w:r>
      <w:r w:rsidR="002D6933">
        <w:t>,...)</w:t>
      </w:r>
    </w:p>
    <w:p w:rsidR="0041319A" w:rsidRPr="0041319A" w:rsidRDefault="0041319A" w:rsidP="002D6933">
      <w:pPr>
        <w:pStyle w:val="Style1"/>
      </w:pPr>
      <w:r w:rsidRPr="0041319A">
        <w:t>Développer un entrepôt mutualisé, pouvoir disposer d’une solution alternative a</w:t>
      </w:r>
      <w:r w:rsidR="00BF2D4C">
        <w:t>u dépôt sur un serveur éditeur ou communautaire</w:t>
      </w:r>
    </w:p>
    <w:p w:rsidR="0041319A" w:rsidRPr="0041319A" w:rsidRDefault="0041319A" w:rsidP="002D6933">
      <w:pPr>
        <w:pStyle w:val="Style1"/>
      </w:pPr>
      <w:r w:rsidRPr="0041319A">
        <w:t>CINES : Archivage intermédiaire (30 ans)</w:t>
      </w:r>
      <w:r w:rsidR="005B1901">
        <w:t> : quelle synergie ?</w:t>
      </w:r>
    </w:p>
    <w:p w:rsidR="0041319A" w:rsidRDefault="002D6933" w:rsidP="002D6933">
      <w:pPr>
        <w:pStyle w:val="Style1"/>
      </w:pPr>
      <w:r>
        <w:t xml:space="preserve">A suivre : </w:t>
      </w:r>
      <w:proofErr w:type="spellStart"/>
      <w:r w:rsidR="0041319A" w:rsidRPr="0041319A">
        <w:t>Counter</w:t>
      </w:r>
      <w:proofErr w:type="spellEnd"/>
      <w:r w:rsidR="0041319A" w:rsidRPr="0041319A">
        <w:t xml:space="preserve"> va </w:t>
      </w:r>
      <w:r w:rsidR="00BF2D4C">
        <w:t>ouvrir un</w:t>
      </w:r>
      <w:r w:rsidR="0041319A" w:rsidRPr="0041319A">
        <w:t xml:space="preserve"> chantier </w:t>
      </w:r>
      <w:r w:rsidR="00BF2D4C">
        <w:t>sur</w:t>
      </w:r>
      <w:r w:rsidR="0041319A" w:rsidRPr="0041319A">
        <w:t xml:space="preserve"> les données de la recherche</w:t>
      </w:r>
    </w:p>
    <w:p w:rsidR="00115066" w:rsidRPr="0041319A" w:rsidRDefault="00115066" w:rsidP="002D6933">
      <w:pPr>
        <w:pStyle w:val="Style1"/>
      </w:pPr>
      <w:r>
        <w:t>Là encore, nécessité de développer un</w:t>
      </w:r>
      <w:r w:rsidR="000B5AAD">
        <w:t>e</w:t>
      </w:r>
      <w:r>
        <w:t xml:space="preserve"> expertise et d’animer une communauté sur les données</w:t>
      </w:r>
    </w:p>
    <w:p w:rsidR="0041319A" w:rsidRPr="0041319A" w:rsidRDefault="0041319A" w:rsidP="0041319A">
      <w:pPr>
        <w:rPr>
          <w:szCs w:val="22"/>
        </w:rPr>
      </w:pPr>
    </w:p>
    <w:p w:rsidR="00E460C9" w:rsidRDefault="00E460C9" w:rsidP="00E460C9">
      <w:pPr>
        <w:pStyle w:val="Titre2"/>
        <w:rPr>
          <w:rFonts w:eastAsia="Times New Roman"/>
        </w:rPr>
      </w:pPr>
      <w:r>
        <w:rPr>
          <w:rFonts w:eastAsia="Times New Roman"/>
        </w:rPr>
        <w:t>Services transverses</w:t>
      </w:r>
    </w:p>
    <w:p w:rsidR="0041319A" w:rsidRPr="0041319A" w:rsidRDefault="0041319A" w:rsidP="0041319A">
      <w:pPr>
        <w:rPr>
          <w:rFonts w:eastAsia="Times New Roman"/>
          <w:szCs w:val="22"/>
        </w:rPr>
      </w:pPr>
      <w:r w:rsidRPr="0041319A">
        <w:rPr>
          <w:rFonts w:eastAsia="Times New Roman"/>
          <w:szCs w:val="22"/>
        </w:rPr>
        <w:t>Services et outils d’appui pour le droit numérique, l’éthique et la sécurité de l’IST</w:t>
      </w:r>
      <w:r w:rsidR="005B1901">
        <w:rPr>
          <w:rFonts w:eastAsia="Times New Roman"/>
          <w:szCs w:val="22"/>
        </w:rPr>
        <w:t>.</w:t>
      </w:r>
    </w:p>
    <w:p w:rsidR="0041319A" w:rsidRPr="0041319A" w:rsidRDefault="0041319A" w:rsidP="0041319A">
      <w:pPr>
        <w:rPr>
          <w:szCs w:val="22"/>
        </w:rPr>
      </w:pPr>
    </w:p>
    <w:p w:rsidR="00E460C9" w:rsidRDefault="00E460C9" w:rsidP="0041319A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t>Les services qui ont retenu notre attention sont :</w:t>
      </w:r>
    </w:p>
    <w:p w:rsidR="00E460C9" w:rsidRDefault="00E460C9" w:rsidP="0041319A">
      <w:pPr>
        <w:pStyle w:val="Style1"/>
      </w:pPr>
      <w:r>
        <w:t>Disposer d’e</w:t>
      </w:r>
      <w:r w:rsidR="0041319A" w:rsidRPr="0041319A">
        <w:t>xperts en charge</w:t>
      </w:r>
      <w:r w:rsidR="005B1901">
        <w:t xml:space="preserve"> de l’application de la loi, au-</w:t>
      </w:r>
      <w:r w:rsidR="0041319A" w:rsidRPr="0041319A">
        <w:t>delà du livre blanc</w:t>
      </w:r>
    </w:p>
    <w:p w:rsidR="0041319A" w:rsidRPr="005B1901" w:rsidRDefault="00E460C9" w:rsidP="0041319A">
      <w:pPr>
        <w:pStyle w:val="Style1"/>
      </w:pPr>
      <w:r>
        <w:t xml:space="preserve">Développer une offre de </w:t>
      </w:r>
      <w:r>
        <w:rPr>
          <w:rFonts w:eastAsia="Times New Roman"/>
        </w:rPr>
        <w:t>f</w:t>
      </w:r>
      <w:r w:rsidR="0041319A" w:rsidRPr="00E460C9">
        <w:rPr>
          <w:rFonts w:eastAsia="Times New Roman"/>
        </w:rPr>
        <w:t>ormation</w:t>
      </w:r>
      <w:r>
        <w:rPr>
          <w:rFonts w:eastAsia="Times New Roman"/>
        </w:rPr>
        <w:t xml:space="preserve"> </w:t>
      </w:r>
      <w:r w:rsidR="0041319A" w:rsidRPr="00E460C9">
        <w:rPr>
          <w:rFonts w:eastAsia="Times New Roman"/>
        </w:rPr>
        <w:t>en collaboration avec l’offre URFIST</w:t>
      </w:r>
    </w:p>
    <w:p w:rsidR="005B1901" w:rsidRDefault="005B1901" w:rsidP="0041319A">
      <w:pPr>
        <w:pStyle w:val="Style1"/>
      </w:pPr>
      <w:r>
        <w:t>Lobbying partagé à l’Europe et à l’international</w:t>
      </w:r>
    </w:p>
    <w:p w:rsidR="00F30B37" w:rsidRDefault="00F30B37" w:rsidP="00F30B37">
      <w:pPr>
        <w:pStyle w:val="Style1"/>
        <w:numPr>
          <w:ilvl w:val="0"/>
          <w:numId w:val="0"/>
        </w:numPr>
        <w:ind w:left="1797"/>
      </w:pPr>
    </w:p>
    <w:p w:rsidR="00F30B37" w:rsidRDefault="00F30B37" w:rsidP="00F30B37">
      <w:pPr>
        <w:pStyle w:val="Titre2"/>
        <w:rPr>
          <w:rFonts w:eastAsia="Times New Roman"/>
        </w:rPr>
      </w:pPr>
      <w:r>
        <w:rPr>
          <w:rFonts w:eastAsia="Times New Roman"/>
        </w:rPr>
        <w:t>Question générale sur l’enquête COPIST</w:t>
      </w:r>
    </w:p>
    <w:p w:rsidR="00F30B37" w:rsidRDefault="00F30B37" w:rsidP="00F30B37">
      <w:pPr>
        <w:pStyle w:val="Style1"/>
        <w:numPr>
          <w:ilvl w:val="0"/>
          <w:numId w:val="0"/>
        </w:numPr>
      </w:pPr>
    </w:p>
    <w:p w:rsidR="00D3615E" w:rsidRPr="00124A96" w:rsidRDefault="00D3615E" w:rsidP="00D3615E">
      <w:pPr>
        <w:pStyle w:val="Style1"/>
        <w:numPr>
          <w:ilvl w:val="0"/>
          <w:numId w:val="0"/>
        </w:numPr>
        <w:jc w:val="both"/>
      </w:pPr>
      <w:r w:rsidRPr="00124A96">
        <w:t>Le champ de la mutualisation est enfermant pour l’analyse, car il y a beaucoup à faire en commun en matière de prospective, d’anticipation des besoins des scientifiques et des professionnels IST, de même en matière de développement d’expertise et de formation.</w:t>
      </w:r>
    </w:p>
    <w:p w:rsidR="00FB5282" w:rsidRPr="00124A96" w:rsidRDefault="00F30B37" w:rsidP="00F30B37">
      <w:pPr>
        <w:pStyle w:val="Style1"/>
        <w:numPr>
          <w:ilvl w:val="0"/>
          <w:numId w:val="0"/>
        </w:numPr>
        <w:jc w:val="both"/>
      </w:pPr>
      <w:r w:rsidRPr="00124A96">
        <w:t>On ne voit dans la synthèse que ceux qui sont prêts à contribuer directement à la mise en place des services ou à les développer, pas vraiment ceux qui seraient intéressés uniquement par leur usage, en tant que consommateur</w:t>
      </w:r>
      <w:r w:rsidR="000B5AAD" w:rsidRPr="00124A96">
        <w:t>s</w:t>
      </w:r>
      <w:r w:rsidRPr="00124A96">
        <w:t>.</w:t>
      </w:r>
      <w:r w:rsidR="00D3615E" w:rsidRPr="00124A96">
        <w:t xml:space="preserve"> </w:t>
      </w:r>
    </w:p>
    <w:p w:rsidR="005B1901" w:rsidRPr="00124A96" w:rsidRDefault="00FB5282" w:rsidP="00F30B37">
      <w:pPr>
        <w:pStyle w:val="Style1"/>
        <w:numPr>
          <w:ilvl w:val="0"/>
          <w:numId w:val="0"/>
        </w:numPr>
        <w:jc w:val="both"/>
        <w:rPr>
          <w:i/>
        </w:rPr>
      </w:pPr>
      <w:r w:rsidRPr="00124A96">
        <w:rPr>
          <w:i/>
        </w:rPr>
        <w:t>N.B. : en conclusion de la réunion, l</w:t>
      </w:r>
      <w:r w:rsidR="00D3615E" w:rsidRPr="00124A96">
        <w:rPr>
          <w:i/>
        </w:rPr>
        <w:t xml:space="preserve">a question du modèle économique de chaque service ou de l’ensemble est </w:t>
      </w:r>
      <w:r w:rsidRPr="00124A96">
        <w:rPr>
          <w:i/>
        </w:rPr>
        <w:t xml:space="preserve">mise </w:t>
      </w:r>
      <w:r w:rsidR="00D3615E" w:rsidRPr="00124A96">
        <w:rPr>
          <w:i/>
        </w:rPr>
        <w:t xml:space="preserve">sur la table, </w:t>
      </w:r>
      <w:r w:rsidRPr="00124A96">
        <w:rPr>
          <w:i/>
        </w:rPr>
        <w:t>elle fera</w:t>
      </w:r>
      <w:r w:rsidR="00D3615E" w:rsidRPr="00124A96">
        <w:rPr>
          <w:i/>
        </w:rPr>
        <w:t xml:space="preserve"> l’objet de la prochaine réunion </w:t>
      </w:r>
      <w:proofErr w:type="spellStart"/>
      <w:r w:rsidR="00D3615E" w:rsidRPr="00124A96">
        <w:rPr>
          <w:i/>
        </w:rPr>
        <w:t>Copist</w:t>
      </w:r>
      <w:proofErr w:type="spellEnd"/>
      <w:r w:rsidR="00D3615E" w:rsidRPr="00124A96">
        <w:rPr>
          <w:i/>
        </w:rPr>
        <w:t xml:space="preserve"> : les membres </w:t>
      </w:r>
      <w:r w:rsidRPr="00124A96">
        <w:rPr>
          <w:i/>
        </w:rPr>
        <w:t xml:space="preserve">participants </w:t>
      </w:r>
      <w:r w:rsidR="00D3615E" w:rsidRPr="00124A96">
        <w:rPr>
          <w:i/>
        </w:rPr>
        <w:t>sont invités à réfléchir à la question avant la prochaine réunion COPIST</w:t>
      </w:r>
      <w:r w:rsidRPr="00124A96">
        <w:rPr>
          <w:i/>
        </w:rPr>
        <w:t xml:space="preserve"> (janvier)</w:t>
      </w:r>
      <w:r w:rsidR="00D3615E" w:rsidRPr="00124A96">
        <w:rPr>
          <w:i/>
        </w:rPr>
        <w:t>.</w:t>
      </w:r>
    </w:p>
    <w:p w:rsidR="00C92F60" w:rsidRPr="00FB5282" w:rsidRDefault="00C92F60">
      <w:pPr>
        <w:rPr>
          <w:i/>
        </w:rPr>
      </w:pPr>
    </w:p>
    <w:sectPr w:rsidR="00C92F60" w:rsidRPr="00FB5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D4" w:rsidRDefault="00E635D4" w:rsidP="00F30B37">
      <w:pPr>
        <w:spacing w:before="0"/>
      </w:pPr>
      <w:r>
        <w:separator/>
      </w:r>
    </w:p>
  </w:endnote>
  <w:endnote w:type="continuationSeparator" w:id="0">
    <w:p w:rsidR="00E635D4" w:rsidRDefault="00E635D4" w:rsidP="00F30B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CA" w:rsidRPr="00522288" w:rsidRDefault="003424C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CA" w:rsidRPr="00522288" w:rsidRDefault="00522288" w:rsidP="003424CA">
    <w:pPr>
      <w:pStyle w:val="Pieddepage"/>
      <w:jc w:val="center"/>
      <w:rPr>
        <w:color w:val="5B9BD5" w:themeColor="accent1"/>
      </w:rPr>
    </w:pPr>
    <w:r w:rsidRPr="00522288">
      <w:rPr>
        <w:noProof/>
      </w:rPr>
      <w:drawing>
        <wp:anchor distT="0" distB="0" distL="114300" distR="114300" simplePos="0" relativeHeight="251659264" behindDoc="0" locked="0" layoutInCell="1" allowOverlap="1" wp14:anchorId="1FD0B2FF" wp14:editId="246FB59C">
          <wp:simplePos x="0" y="0"/>
          <wp:positionH relativeFrom="margin">
            <wp:posOffset>-537845</wp:posOffset>
          </wp:positionH>
          <wp:positionV relativeFrom="margin">
            <wp:posOffset>9053830</wp:posOffset>
          </wp:positionV>
          <wp:extent cx="790575" cy="213995"/>
          <wp:effectExtent l="0" t="0" r="9525" b="0"/>
          <wp:wrapSquare wrapText="bothSides"/>
          <wp:docPr id="2" name="Image 2" descr="C:\Users\emmanuelle.jannes-ob\Desktop\logo_eprist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manuelle.jannes-ob\Desktop\logo_eprist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21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4CA" w:rsidRPr="00522288">
      <w:t>Rapport d’étonnement</w:t>
    </w:r>
    <w:r w:rsidRPr="00522288">
      <w:rPr>
        <w:noProof/>
      </w:rPr>
      <w:t> </w:t>
    </w:r>
    <w:r w:rsidRPr="00522288">
      <w:rPr>
        <w:rFonts w:eastAsia="Times New Roman"/>
      </w:rPr>
      <w:t xml:space="preserve"> </w:t>
    </w:r>
    <w:r w:rsidRPr="00522288">
      <w:rPr>
        <w:rFonts w:eastAsia="Times New Roman"/>
      </w:rPr>
      <w:t>EPRIST des services proposés au travers de COPIST</w:t>
    </w:r>
    <w:r w:rsidRPr="00522288">
      <w:t xml:space="preserve"> </w:t>
    </w:r>
    <w:r>
      <w:t>(19 déc</w:t>
    </w:r>
    <w:r w:rsidRPr="00522288">
      <w:t>embre 2016)</w:t>
    </w:r>
    <w:r>
      <w:rPr>
        <w:color w:val="5B9BD5" w:themeColor="accent1"/>
      </w:rPr>
      <w:tab/>
    </w:r>
    <w:r w:rsidR="003424CA" w:rsidRPr="00522288">
      <w:rPr>
        <w:color w:val="5B9BD5" w:themeColor="accent1"/>
      </w:rPr>
      <w:t xml:space="preserve">Page </w:t>
    </w:r>
    <w:r w:rsidR="003424CA" w:rsidRPr="00522288">
      <w:rPr>
        <w:color w:val="5B9BD5" w:themeColor="accent1"/>
      </w:rPr>
      <w:fldChar w:fldCharType="begin"/>
    </w:r>
    <w:r w:rsidR="003424CA" w:rsidRPr="00522288">
      <w:rPr>
        <w:color w:val="5B9BD5" w:themeColor="accent1"/>
      </w:rPr>
      <w:instrText>PAGE  \* Arabic  \* MERGEFORMAT</w:instrText>
    </w:r>
    <w:r w:rsidR="003424CA" w:rsidRPr="00522288">
      <w:rPr>
        <w:color w:val="5B9BD5" w:themeColor="accent1"/>
      </w:rPr>
      <w:fldChar w:fldCharType="separate"/>
    </w:r>
    <w:r>
      <w:rPr>
        <w:noProof/>
        <w:color w:val="5B9BD5" w:themeColor="accent1"/>
      </w:rPr>
      <w:t>1</w:t>
    </w:r>
    <w:r w:rsidR="003424CA" w:rsidRPr="00522288">
      <w:rPr>
        <w:color w:val="5B9BD5" w:themeColor="accent1"/>
      </w:rPr>
      <w:fldChar w:fldCharType="end"/>
    </w:r>
  </w:p>
  <w:p w:rsidR="00F30B37" w:rsidRDefault="00F30B37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CA" w:rsidRDefault="003424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D4" w:rsidRDefault="00E635D4" w:rsidP="00F30B37">
      <w:pPr>
        <w:spacing w:before="0"/>
      </w:pPr>
      <w:r>
        <w:separator/>
      </w:r>
    </w:p>
  </w:footnote>
  <w:footnote w:type="continuationSeparator" w:id="0">
    <w:p w:rsidR="00E635D4" w:rsidRDefault="00E635D4" w:rsidP="00F30B3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CA" w:rsidRDefault="003424C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CA" w:rsidRPr="00522288" w:rsidRDefault="003424C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CA" w:rsidRDefault="003424C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1411A"/>
    <w:multiLevelType w:val="hybridMultilevel"/>
    <w:tmpl w:val="84BED492"/>
    <w:lvl w:ilvl="0" w:tplc="8398F1F2">
      <w:start w:val="1"/>
      <w:numFmt w:val="bullet"/>
      <w:pStyle w:val="Style3"/>
      <w:lvlText w:val=""/>
      <w:lvlJc w:val="left"/>
      <w:pPr>
        <w:ind w:left="1080" w:hanging="360"/>
      </w:pPr>
      <w:rPr>
        <w:rFonts w:ascii="Symbol" w:hAnsi="Symbol" w:hint="default"/>
        <w:color w:val="7B7B7B" w:themeColor="accent3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10521C"/>
    <w:multiLevelType w:val="hybridMultilevel"/>
    <w:tmpl w:val="55F86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AC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C09C8"/>
    <w:multiLevelType w:val="hybridMultilevel"/>
    <w:tmpl w:val="D4B47B08"/>
    <w:lvl w:ilvl="0" w:tplc="A8961396">
      <w:start w:val="1"/>
      <w:numFmt w:val="bullet"/>
      <w:pStyle w:val="Style1"/>
      <w:lvlText w:val="►"/>
      <w:lvlJc w:val="left"/>
      <w:pPr>
        <w:ind w:left="1800" w:hanging="360"/>
      </w:pPr>
      <w:rPr>
        <w:rFonts w:ascii="Courier New" w:hAnsi="Courier New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6B90801"/>
    <w:multiLevelType w:val="hybridMultilevel"/>
    <w:tmpl w:val="04FCB50E"/>
    <w:lvl w:ilvl="0" w:tplc="4C944574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346D8"/>
    <w:multiLevelType w:val="hybridMultilevel"/>
    <w:tmpl w:val="009490A2"/>
    <w:lvl w:ilvl="0" w:tplc="617A00B0">
      <w:start w:val="1"/>
      <w:numFmt w:val="bullet"/>
      <w:pStyle w:val="Paragraphedeliste"/>
      <w:lvlText w:val=""/>
      <w:lvlJc w:val="left"/>
      <w:pPr>
        <w:ind w:left="144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3769D6"/>
    <w:multiLevelType w:val="hybridMultilevel"/>
    <w:tmpl w:val="AFBEA75E"/>
    <w:lvl w:ilvl="0" w:tplc="60D40DB2">
      <w:numFmt w:val="bullet"/>
      <w:lvlText w:val=""/>
      <w:lvlJc w:val="left"/>
      <w:pPr>
        <w:ind w:left="717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9A"/>
    <w:rsid w:val="000017CB"/>
    <w:rsid w:val="00042935"/>
    <w:rsid w:val="000A1CDB"/>
    <w:rsid w:val="000B506B"/>
    <w:rsid w:val="000B5AAD"/>
    <w:rsid w:val="000C3427"/>
    <w:rsid w:val="000F0C6C"/>
    <w:rsid w:val="00101A47"/>
    <w:rsid w:val="00112781"/>
    <w:rsid w:val="00115066"/>
    <w:rsid w:val="00124A96"/>
    <w:rsid w:val="001325E6"/>
    <w:rsid w:val="001F418B"/>
    <w:rsid w:val="0020679B"/>
    <w:rsid w:val="00242FF8"/>
    <w:rsid w:val="00257C6D"/>
    <w:rsid w:val="0026514C"/>
    <w:rsid w:val="002B05D4"/>
    <w:rsid w:val="002C456A"/>
    <w:rsid w:val="002D6933"/>
    <w:rsid w:val="002F6A12"/>
    <w:rsid w:val="003424CA"/>
    <w:rsid w:val="0038411D"/>
    <w:rsid w:val="003C10CF"/>
    <w:rsid w:val="0041319A"/>
    <w:rsid w:val="00452736"/>
    <w:rsid w:val="004557AC"/>
    <w:rsid w:val="00481A32"/>
    <w:rsid w:val="004A688A"/>
    <w:rsid w:val="004B792C"/>
    <w:rsid w:val="004F6A3A"/>
    <w:rsid w:val="00511E39"/>
    <w:rsid w:val="00522288"/>
    <w:rsid w:val="00531B05"/>
    <w:rsid w:val="005A20C0"/>
    <w:rsid w:val="005B1901"/>
    <w:rsid w:val="00640888"/>
    <w:rsid w:val="006C560E"/>
    <w:rsid w:val="006F1F27"/>
    <w:rsid w:val="007422CC"/>
    <w:rsid w:val="007618F4"/>
    <w:rsid w:val="00775705"/>
    <w:rsid w:val="007B1389"/>
    <w:rsid w:val="008948F8"/>
    <w:rsid w:val="008C0F24"/>
    <w:rsid w:val="009459FD"/>
    <w:rsid w:val="00971FE6"/>
    <w:rsid w:val="009C09A9"/>
    <w:rsid w:val="00A11E2B"/>
    <w:rsid w:val="00B85C25"/>
    <w:rsid w:val="00BF2D4C"/>
    <w:rsid w:val="00C5287C"/>
    <w:rsid w:val="00C92F60"/>
    <w:rsid w:val="00D0773A"/>
    <w:rsid w:val="00D3615E"/>
    <w:rsid w:val="00D9487B"/>
    <w:rsid w:val="00DA33DE"/>
    <w:rsid w:val="00DA3B5F"/>
    <w:rsid w:val="00DF25F8"/>
    <w:rsid w:val="00E460C9"/>
    <w:rsid w:val="00E635D4"/>
    <w:rsid w:val="00E86249"/>
    <w:rsid w:val="00EC361B"/>
    <w:rsid w:val="00EC79D0"/>
    <w:rsid w:val="00F30B37"/>
    <w:rsid w:val="00F70F24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DBEB8-51B2-4777-91D4-4327C595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E39"/>
    <w:pPr>
      <w:spacing w:before="120" w:after="0" w:line="240" w:lineRule="auto"/>
    </w:pPr>
    <w:rPr>
      <w:rFonts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067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06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5705"/>
    <w:pPr>
      <w:keepNext/>
      <w:keepLines/>
      <w:pBdr>
        <w:bottom w:val="single" w:sz="4" w:space="1" w:color="FFC000"/>
      </w:pBdr>
      <w:spacing w:before="360"/>
      <w:outlineLvl w:val="1"/>
    </w:pPr>
    <w:rPr>
      <w:rFonts w:asciiTheme="majorHAnsi" w:eastAsiaTheme="majorEastAsia" w:hAnsiTheme="majorHAnsi" w:cstheme="majorBidi"/>
      <w:b/>
      <w:color w:val="3B3838" w:themeColor="background2" w:themeShade="4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57AC"/>
    <w:pPr>
      <w:keepNext/>
      <w:keepLines/>
      <w:spacing w:before="240"/>
      <w:ind w:left="454"/>
      <w:outlineLvl w:val="2"/>
    </w:pPr>
    <w:rPr>
      <w:rFonts w:eastAsiaTheme="majorEastAsia" w:cstheme="majorBidi"/>
      <w:b/>
      <w:smallCaps/>
      <w:color w:val="3B3838" w:themeColor="background2" w:themeShade="4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679B"/>
    <w:rPr>
      <w:rFonts w:asciiTheme="majorHAnsi" w:eastAsiaTheme="majorEastAsia" w:hAnsiTheme="majorHAnsi" w:cstheme="majorBidi"/>
      <w:color w:val="002060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459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59FD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Paragraphedeliste">
    <w:name w:val="List Paragraph"/>
    <w:basedOn w:val="Normal"/>
    <w:uiPriority w:val="34"/>
    <w:qFormat/>
    <w:rsid w:val="00640888"/>
    <w:pPr>
      <w:numPr>
        <w:numId w:val="2"/>
      </w:numPr>
      <w:spacing w:before="200"/>
      <w:ind w:left="924" w:hanging="357"/>
    </w:pPr>
    <w:rPr>
      <w:b/>
    </w:rPr>
  </w:style>
  <w:style w:type="paragraph" w:customStyle="1" w:styleId="Style1">
    <w:name w:val="Style1"/>
    <w:basedOn w:val="Paragraphedeliste"/>
    <w:qFormat/>
    <w:rsid w:val="00640888"/>
    <w:pPr>
      <w:numPr>
        <w:numId w:val="3"/>
      </w:numPr>
      <w:spacing w:before="40"/>
      <w:ind w:left="1797" w:hanging="357"/>
    </w:pPr>
    <w:rPr>
      <w:b w:val="0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775705"/>
    <w:rPr>
      <w:rFonts w:asciiTheme="majorHAnsi" w:eastAsiaTheme="majorEastAsia" w:hAnsiTheme="majorHAnsi" w:cstheme="majorBidi"/>
      <w:b/>
      <w:color w:val="3B3838" w:themeColor="background2" w:themeShade="40"/>
      <w:sz w:val="26"/>
      <w:szCs w:val="26"/>
      <w:lang w:eastAsia="fr-FR"/>
    </w:rPr>
  </w:style>
  <w:style w:type="paragraph" w:customStyle="1" w:styleId="Style2">
    <w:name w:val="Style2"/>
    <w:basedOn w:val="Normal"/>
    <w:qFormat/>
    <w:rsid w:val="002B05D4"/>
    <w:pPr>
      <w:numPr>
        <w:numId w:val="4"/>
      </w:numPr>
      <w:spacing w:before="60"/>
      <w:ind w:left="714" w:hanging="357"/>
    </w:pPr>
    <w:rPr>
      <w:rFonts w:eastAsia="Times New Roman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557AC"/>
    <w:rPr>
      <w:rFonts w:eastAsiaTheme="majorEastAsia" w:cstheme="majorBidi"/>
      <w:b/>
      <w:smallCaps/>
      <w:color w:val="3B3838" w:themeColor="background2" w:themeShade="40"/>
      <w:sz w:val="24"/>
      <w:szCs w:val="24"/>
      <w:lang w:eastAsia="fr-FR"/>
    </w:rPr>
  </w:style>
  <w:style w:type="paragraph" w:customStyle="1" w:styleId="Style3">
    <w:name w:val="Style3"/>
    <w:basedOn w:val="Style2"/>
    <w:qFormat/>
    <w:rsid w:val="00971FE6"/>
    <w:pPr>
      <w:numPr>
        <w:numId w:val="5"/>
      </w:numPr>
      <w:shd w:val="clear" w:color="auto" w:fill="F2F2F2" w:themeFill="background1" w:themeFillShade="F2"/>
      <w:spacing w:before="0"/>
      <w:ind w:left="867" w:hanging="357"/>
    </w:pPr>
  </w:style>
  <w:style w:type="paragraph" w:styleId="En-tte">
    <w:name w:val="header"/>
    <w:basedOn w:val="Normal"/>
    <w:link w:val="En-tteCar"/>
    <w:uiPriority w:val="99"/>
    <w:unhideWhenUsed/>
    <w:rsid w:val="00F30B3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F30B37"/>
    <w:rPr>
      <w:rFonts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2288"/>
    <w:pPr>
      <w:pBdr>
        <w:top w:val="single" w:sz="4" w:space="1" w:color="0070C0"/>
      </w:pBdr>
      <w:tabs>
        <w:tab w:val="center" w:pos="4536"/>
        <w:tab w:val="right" w:pos="9072"/>
      </w:tabs>
      <w:spacing w:before="0"/>
    </w:pPr>
    <w:rPr>
      <w:i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522288"/>
    <w:rPr>
      <w:rFonts w:cs="Times New Roman"/>
      <w:i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6A3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A3A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1389</Words>
  <Characters>7644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ROUSSEAU Françoise 134222</dc:creator>
  <cp:lastModifiedBy>ROUSSEAU Françoise 134222</cp:lastModifiedBy>
  <cp:revision>3</cp:revision>
  <dcterms:created xsi:type="dcterms:W3CDTF">2016-12-19T15:06:00Z</dcterms:created>
  <dcterms:modified xsi:type="dcterms:W3CDTF">2016-12-19T16:02:00Z</dcterms:modified>
</cp:coreProperties>
</file>